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AF" w:rsidRDefault="00837E66" w:rsidP="00922FAF">
      <w:pPr>
        <w:spacing w:after="0"/>
        <w:jc w:val="center"/>
        <w:rPr>
          <w:b/>
          <w:sz w:val="28"/>
          <w:lang w:val="en-US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17D050AD" wp14:editId="2DB3C348">
            <wp:simplePos x="0" y="0"/>
            <wp:positionH relativeFrom="column">
              <wp:posOffset>-790575</wp:posOffset>
            </wp:positionH>
            <wp:positionV relativeFrom="page">
              <wp:posOffset>123825</wp:posOffset>
            </wp:positionV>
            <wp:extent cx="2152650" cy="533400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713" w:rsidRPr="00D86F07">
        <w:rPr>
          <w:b/>
          <w:sz w:val="28"/>
          <w:lang w:val="en-US"/>
        </w:rPr>
        <w:t xml:space="preserve">COLLABORATION SKILLS </w:t>
      </w:r>
    </w:p>
    <w:p w:rsidR="00780713" w:rsidRDefault="00780713" w:rsidP="00922FAF">
      <w:pPr>
        <w:spacing w:after="0"/>
        <w:jc w:val="center"/>
        <w:rPr>
          <w:b/>
          <w:sz w:val="28"/>
          <w:lang w:val="en-US"/>
        </w:rPr>
      </w:pPr>
      <w:r w:rsidRPr="00D86F07">
        <w:rPr>
          <w:b/>
          <w:sz w:val="28"/>
          <w:lang w:val="en-US"/>
        </w:rPr>
        <w:t>RESOURCES</w:t>
      </w:r>
    </w:p>
    <w:p w:rsidR="00922FAF" w:rsidRDefault="00922FAF" w:rsidP="00922FAF">
      <w:pPr>
        <w:spacing w:after="0"/>
        <w:jc w:val="center"/>
        <w:rPr>
          <w:b/>
          <w:sz w:val="28"/>
          <w:lang w:val="en-US"/>
        </w:rPr>
      </w:pPr>
    </w:p>
    <w:p w:rsidR="00913731" w:rsidRPr="00913731" w:rsidRDefault="00913731" w:rsidP="00913731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hyperlink r:id="rId7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</w:t>
        </w:r>
      </w:hyperlink>
      <w:hyperlink r:id="rId8" w:history="1">
        <w:proofErr w:type="gramStart"/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:/</w:t>
        </w:r>
        <w:proofErr w:type="gramEnd"/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/ciel.viu.ca/teaching-learning-pedagogy/designing-your-course/how-learning-works/ten-metacognitive-teaching-strategies</w:t>
        </w:r>
      </w:hyperlink>
    </w:p>
    <w:p w:rsidR="00191951" w:rsidRDefault="00191951" w:rsidP="00913731">
      <w:pPr>
        <w:spacing w:after="0" w:line="276" w:lineRule="auto"/>
        <w:rPr>
          <w:rFonts w:ascii="Arial" w:eastAsia="Arial" w:hAnsi="Arial" w:cs="Arial"/>
          <w:b/>
          <w:sz w:val="28"/>
          <w:szCs w:val="36"/>
          <w:u w:val="single"/>
          <w:lang w:val="en-US"/>
        </w:rPr>
      </w:pPr>
    </w:p>
    <w:p w:rsidR="00913731" w:rsidRPr="00913731" w:rsidRDefault="00913731" w:rsidP="00913731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hyperlink r:id="rId9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https://helpfulprofessor.com/metacognitive-strategies/</w:t>
        </w:r>
      </w:hyperlink>
    </w:p>
    <w:p w:rsidR="00191951" w:rsidRDefault="00191951" w:rsidP="00913731">
      <w:pPr>
        <w:spacing w:after="0" w:line="276" w:lineRule="auto"/>
        <w:rPr>
          <w:rFonts w:ascii="Arial" w:eastAsia="Arial" w:hAnsi="Arial" w:cs="Arial"/>
          <w:b/>
          <w:sz w:val="28"/>
          <w:szCs w:val="36"/>
          <w:u w:val="single"/>
          <w:lang w:val="en-US"/>
        </w:rPr>
      </w:pPr>
    </w:p>
    <w:p w:rsidR="00913731" w:rsidRPr="00913731" w:rsidRDefault="00913731" w:rsidP="00913731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hyperlink r:id="rId10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https://studylib.net/doc/5403405/blended-problem-based-learning---</w:t>
        </w:r>
        <w:proofErr w:type="spellStart"/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hci</w:t>
        </w:r>
        <w:proofErr w:type="spellEnd"/>
      </w:hyperlink>
    </w:p>
    <w:p w:rsidR="00913731" w:rsidRDefault="00913731" w:rsidP="00913731">
      <w:pPr>
        <w:spacing w:after="0" w:line="276" w:lineRule="auto"/>
        <w:rPr>
          <w:rFonts w:ascii="Arial" w:eastAsia="Arial" w:hAnsi="Arial" w:cs="Arial"/>
          <w:b/>
          <w:i/>
          <w:sz w:val="28"/>
          <w:szCs w:val="36"/>
          <w:u w:val="single"/>
          <w:lang w:val="en-US"/>
        </w:rPr>
      </w:pPr>
    </w:p>
    <w:p w:rsidR="00913731" w:rsidRPr="00913731" w:rsidRDefault="00913731" w:rsidP="0091373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5B9BD5" w:themeColor="accent1"/>
          <w:sz w:val="20"/>
          <w:szCs w:val="24"/>
          <w:u w:val="single"/>
          <w:lang w:val="en-US"/>
        </w:rPr>
      </w:pPr>
      <w:r w:rsidRPr="00913731">
        <w:rPr>
          <w:rFonts w:ascii="Arial" w:eastAsia="Arial" w:hAnsi="Arial" w:cs="Arial"/>
          <w:b/>
          <w:i/>
          <w:color w:val="5B9BD5" w:themeColor="accent1"/>
          <w:sz w:val="28"/>
          <w:szCs w:val="36"/>
          <w:u w:val="single"/>
          <w:lang w:val="en-US"/>
        </w:rPr>
        <w:t>I</w:t>
      </w:r>
      <w:r w:rsidRPr="00913731">
        <w:rPr>
          <w:rFonts w:ascii="Arial" w:eastAsia="Arial" w:hAnsi="Arial" w:cs="Arial"/>
          <w:b/>
          <w:bCs/>
          <w:i/>
          <w:iCs/>
          <w:color w:val="5B9BD5" w:themeColor="accent1"/>
          <w:sz w:val="28"/>
          <w:szCs w:val="36"/>
          <w:u w:val="single"/>
          <w:lang w:val="en-US"/>
        </w:rPr>
        <w:t>nformation on Special Education and Blended Learning:</w:t>
      </w:r>
    </w:p>
    <w:p w:rsidR="00913731" w:rsidRPr="00913731" w:rsidRDefault="00913731" w:rsidP="009137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hyperlink r:id="rId11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https://specialeducareers.com/resources/blog/5-reasons-why-</w:t>
        </w:r>
        <w:bookmarkStart w:id="0" w:name="_GoBack"/>
        <w:bookmarkEnd w:id="0"/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blended-learning-is-right-for-special-education-students#:~:text=Blended%20Learning%20focuses%20on%20mastery,environment%20due%20to%20this%20similarity</w:t>
        </w:r>
      </w:hyperlink>
      <w:r w:rsidRPr="00913731">
        <w:rPr>
          <w:rFonts w:ascii="Arial" w:eastAsia="Arial" w:hAnsi="Arial" w:cs="Arial"/>
          <w:b/>
          <w:sz w:val="28"/>
          <w:szCs w:val="36"/>
          <w:lang w:val="en-US"/>
        </w:rPr>
        <w:t>.</w:t>
      </w:r>
    </w:p>
    <w:p w:rsidR="00913731" w:rsidRPr="00913731" w:rsidRDefault="00913731" w:rsidP="009137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hyperlink r:id="rId12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https://www.researchgate.net/publication/312264267_The_Blended_Learning_Environment_A_Viable_Alternative_for_Special_Needs_Students</w:t>
        </w:r>
      </w:hyperlink>
    </w:p>
    <w:p w:rsidR="00913731" w:rsidRPr="00913731" w:rsidRDefault="00913731" w:rsidP="009137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hyperlink r:id="rId13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https://michiganvirtual.org/research/publications/supporting-students-with-disabilities-in-k-12-online-and-blended-learning/</w:t>
        </w:r>
      </w:hyperlink>
    </w:p>
    <w:p w:rsidR="00191951" w:rsidRDefault="00191951" w:rsidP="00913731">
      <w:pPr>
        <w:spacing w:after="0"/>
        <w:rPr>
          <w:rFonts w:ascii="Arial" w:eastAsia="Arial" w:hAnsi="Arial" w:cs="Arial"/>
          <w:b/>
          <w:sz w:val="28"/>
          <w:szCs w:val="36"/>
          <w:u w:val="single"/>
          <w:lang w:val="en-US"/>
        </w:rPr>
      </w:pPr>
    </w:p>
    <w:p w:rsidR="00913731" w:rsidRPr="00913731" w:rsidRDefault="00913731" w:rsidP="00913731">
      <w:pPr>
        <w:spacing w:after="0"/>
        <w:rPr>
          <w:b/>
          <w:lang w:val="en-US"/>
        </w:rPr>
      </w:pPr>
      <w:hyperlink r:id="rId14" w:history="1">
        <w:r w:rsidRPr="00913731">
          <w:rPr>
            <w:rFonts w:ascii="Arial" w:eastAsia="Arial" w:hAnsi="Arial" w:cs="Arial"/>
            <w:b/>
            <w:sz w:val="28"/>
            <w:szCs w:val="36"/>
            <w:u w:val="single"/>
            <w:lang w:val="en-US"/>
          </w:rPr>
          <w:t>https://www.kpu.ca/sites/default/files/Teaching%20and%20Learning/TD.5.2.6.Massoud_etal_Blended_Learning_to_Foster_Education.pdf</w:t>
        </w:r>
      </w:hyperlink>
    </w:p>
    <w:sectPr w:rsidR="00913731" w:rsidRPr="0091373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A6" w:rsidRDefault="005D52A6" w:rsidP="00CC1AAD">
      <w:pPr>
        <w:spacing w:after="0" w:line="240" w:lineRule="auto"/>
      </w:pPr>
      <w:r>
        <w:separator/>
      </w:r>
    </w:p>
  </w:endnote>
  <w:endnote w:type="continuationSeparator" w:id="0">
    <w:p w:rsidR="005D52A6" w:rsidRDefault="005D52A6" w:rsidP="00CC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A6" w:rsidRDefault="005D52A6" w:rsidP="00CC1AAD">
      <w:pPr>
        <w:spacing w:after="0" w:line="240" w:lineRule="auto"/>
      </w:pPr>
      <w:r>
        <w:separator/>
      </w:r>
    </w:p>
  </w:footnote>
  <w:footnote w:type="continuationSeparator" w:id="0">
    <w:p w:rsidR="005D52A6" w:rsidRDefault="005D52A6" w:rsidP="00CC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AD" w:rsidRDefault="00CC1AAD">
    <w:pPr>
      <w:pStyle w:val="Header"/>
    </w:pP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-276225</wp:posOffset>
          </wp:positionV>
          <wp:extent cx="1314450" cy="457200"/>
          <wp:effectExtent l="0" t="0" r="0" b="0"/>
          <wp:wrapSquare wrapText="bothSides"/>
          <wp:docPr id="1" name="Picture 1" descr="https://lh5.googleusercontent.com/kz4OLZvwp61PfdYAO0OsTAEhOIzIi63LL0kuJjmmO1R5NkfsNUfH4Aox4w9ZYXHV5hoiAJh3VkmFDXnRsc90JuUF9e-qIojWyx4zhzTg4L9FDQIOwzcrTTLg79j5BqSlNT0qzPd42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kz4OLZvwp61PfdYAO0OsTAEhOIzIi63LL0kuJjmmO1R5NkfsNUfH4Aox4w9ZYXHV5hoiAJh3VkmFDXnRsc90JuUF9e-qIojWyx4zhzTg4L9FDQIOwzcrTTLg79j5BqSlNT0qzPd42v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3"/>
    <w:rsid w:val="0014404B"/>
    <w:rsid w:val="001573DC"/>
    <w:rsid w:val="00191951"/>
    <w:rsid w:val="003A01AD"/>
    <w:rsid w:val="00481CCE"/>
    <w:rsid w:val="00490B66"/>
    <w:rsid w:val="0050190A"/>
    <w:rsid w:val="00532944"/>
    <w:rsid w:val="005D52A6"/>
    <w:rsid w:val="006417F1"/>
    <w:rsid w:val="00657EB3"/>
    <w:rsid w:val="00694CED"/>
    <w:rsid w:val="006C5C83"/>
    <w:rsid w:val="00765213"/>
    <w:rsid w:val="00780713"/>
    <w:rsid w:val="00837E66"/>
    <w:rsid w:val="008C0974"/>
    <w:rsid w:val="00913731"/>
    <w:rsid w:val="00922FAF"/>
    <w:rsid w:val="00937862"/>
    <w:rsid w:val="0097055A"/>
    <w:rsid w:val="009A1530"/>
    <w:rsid w:val="00A43339"/>
    <w:rsid w:val="00B91BBC"/>
    <w:rsid w:val="00BC2721"/>
    <w:rsid w:val="00C723FE"/>
    <w:rsid w:val="00CC1AAD"/>
    <w:rsid w:val="00CF69C0"/>
    <w:rsid w:val="00D46D07"/>
    <w:rsid w:val="00D86F07"/>
    <w:rsid w:val="00F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E774-27BB-4D76-BB5D-953CD085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3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6F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CC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A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C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AD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91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l.viu.ca/teaching-learning-pedagogy/designing-your-course/how-learning-works/ten-metacognitive-teaching-strategies" TargetMode="External"/><Relationship Id="rId13" Type="http://schemas.openxmlformats.org/officeDocument/2006/relationships/hyperlink" Target="https://michiganvirtual.org/research/publications/supporting-students-with-disabilities-in-k-12-online-and-blended-learn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el.viu.ca/teaching-learning-pedagogy/designing-your-course/how-learning-works/ten-metacognitive-teaching-strategies" TargetMode="External"/><Relationship Id="rId12" Type="http://schemas.openxmlformats.org/officeDocument/2006/relationships/hyperlink" Target="https://www.researchgate.net/publication/312264267_The_Blended_Learning_Environment_A_Viable_Alternative_for_Special_Needs_Stud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pecialeducareers.com/resources/blog/5-reasons-why-blended-learning-is-right-for-special-education-student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studylib.net/doc/5403405/blended-problem-based-learning---hc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lpfulprofessor.com/metacognitive-strategies/" TargetMode="External"/><Relationship Id="rId14" Type="http://schemas.openxmlformats.org/officeDocument/2006/relationships/hyperlink" Target="https://www.kpu.ca/sites/default/files/Teaching%20and%20Learning/TD.5.2.6.Massoud_etal_Blended_Learning_to_Foster_Educ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2020-11-29T23:49:00Z</dcterms:created>
  <dcterms:modified xsi:type="dcterms:W3CDTF">2020-11-29T23:51:00Z</dcterms:modified>
</cp:coreProperties>
</file>